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  <w:t xml:space="preserve">PARA PUBLICACIÓN INMEDIATA </w:t>
      </w:r>
    </w:p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</w:pPr>
    </w:p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  <w:t xml:space="preserve">CONTACTO: JANE SMITH </w:t>
      </w:r>
    </w:p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  <w:t>1 DE JULIO, 20XX</w:t>
      </w:r>
    </w:p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  <w:t xml:space="preserve">(217) XXX-XXXX </w:t>
      </w:r>
    </w:p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</w:pPr>
    </w:p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b/>
          <w:color w:val="000000"/>
          <w:kern w:val="0"/>
          <w:sz w:val="27"/>
          <w:szCs w:val="27"/>
          <w:lang w:eastAsia="en-US"/>
        </w:rPr>
        <w:t>EL GRUPO COMUNITARIO LOCAL INICIA LA INICIATIVA DE FINANCIACIÓN PARA DISCAPACIDADES DE DESARROLLO</w:t>
      </w:r>
    </w:p>
    <w:p w:rsidR="00DD7141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Intentará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aportar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equidad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financiamiento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servicios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cruciales</w:t>
      </w:r>
      <w:proofErr w:type="spellEnd"/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XXXXXXX, IL - Con la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escasez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fondos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discapacidades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intelectuales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y del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desarrollo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los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ciudadanos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locales se </w:t>
      </w:r>
      <w:proofErr w:type="spellStart"/>
      <w:proofErr w:type="gram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han</w:t>
      </w:r>
      <w:proofErr w:type="spellEnd"/>
      <w:proofErr w:type="gram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unido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formar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un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nuevo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grupo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promoviendo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un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referéndum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electoral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asegurar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los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recursos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cruciales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estarán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allí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en el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futuro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. </w:t>
      </w: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Actualmente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más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50,000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niños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y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adultos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en Illinois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esperan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servicios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financiados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por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Medicaid y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más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28,000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niños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están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actualmente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programas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Educación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Especial,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requerirán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servicios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adultos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durante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los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próximos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diez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años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. Durante la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última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década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solo 8,000 personas </w:t>
      </w:r>
      <w:proofErr w:type="spellStart"/>
      <w:proofErr w:type="gram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han</w:t>
      </w:r>
      <w:proofErr w:type="spellEnd"/>
      <w:proofErr w:type="gram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sido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seleccionadas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una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lista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espera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y la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mayoría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enfrenta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una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espera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7 a 8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años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si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incluso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son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seleccionadas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. </w:t>
      </w: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"Con la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presión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constante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sobre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los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presupuestos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estatales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y locales en Illinois,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muchas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personas en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nuestra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comunidad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se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quedan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atrás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innecesariamente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",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dijo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Jane Smith,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Presidenta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la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Coalición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Equidad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Financiamiento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Nuestra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Comunidad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. "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Por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tan solo $ 2.75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por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por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hogar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podemos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mantener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estos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fondos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nuestra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comunidad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proporcionar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un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apoyo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crucial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aquellos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más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lo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necesitan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". </w:t>
      </w: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El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referéndum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equidad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financiamiento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se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colocará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en la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boleta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electoral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esta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primavera,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solicitará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a los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votantes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autoricen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un gravamen del XX%, o un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costo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total de $ 33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por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año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. </w:t>
      </w:r>
    </w:p>
    <w:p w:rsid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</w:pPr>
    </w:p>
    <w:p w:rsidR="0054393D" w:rsidRPr="00DD7141" w:rsidRDefault="00DD7141" w:rsidP="00DD7141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lang w:eastAsia="en-US"/>
        </w:rPr>
      </w:pPr>
      <w:proofErr w:type="gram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"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Ahora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más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que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nunca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necesitamos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ayudar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a amigos y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vecinos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nuestra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comunidad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brindar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servicios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confiables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y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sostenibles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a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nuestra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comunidad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",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agregó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Smith.</w:t>
      </w:r>
      <w:proofErr w:type="gram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"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Sería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una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pena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dejar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pasar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esta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oportunidad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proporcionar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un campo de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juego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justo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para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todos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nuestros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 xml:space="preserve"> </w:t>
      </w:r>
      <w:proofErr w:type="spellStart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residentes</w:t>
      </w:r>
      <w:proofErr w:type="spellEnd"/>
      <w:r w:rsidRPr="00DD7141">
        <w:rPr>
          <w:rFonts w:ascii="Arial" w:eastAsia="Times New Roman" w:hAnsi="Arial" w:cs="Arial"/>
          <w:color w:val="000000"/>
          <w:kern w:val="0"/>
          <w:sz w:val="27"/>
          <w:szCs w:val="27"/>
          <w:lang w:eastAsia="en-US"/>
        </w:rPr>
        <w:t>".</w:t>
      </w:r>
      <w:bookmarkStart w:id="0" w:name="_GoBack"/>
      <w:bookmarkEnd w:id="0"/>
    </w:p>
    <w:sectPr w:rsidR="0054393D" w:rsidRPr="00DD7141" w:rsidSect="00874F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24"/>
    <w:rsid w:val="0054393D"/>
    <w:rsid w:val="007D3F23"/>
    <w:rsid w:val="00874F54"/>
    <w:rsid w:val="00DD7141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7C9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24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24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Macintosh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Power</dc:creator>
  <cp:keywords/>
  <dc:description/>
  <cp:lastModifiedBy>Max Power</cp:lastModifiedBy>
  <cp:revision>2</cp:revision>
  <dcterms:created xsi:type="dcterms:W3CDTF">2021-01-15T17:25:00Z</dcterms:created>
  <dcterms:modified xsi:type="dcterms:W3CDTF">2021-01-15T17:25:00Z</dcterms:modified>
</cp:coreProperties>
</file>